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4D" w:rsidRPr="005D484D" w:rsidRDefault="005D484D" w:rsidP="005D484D">
      <w:pPr>
        <w:rPr>
          <w:rFonts w:ascii="Times New Roman" w:hAnsi="Times New Roman" w:cs="Times New Roman"/>
          <w:b/>
          <w:sz w:val="28"/>
          <w:szCs w:val="28"/>
        </w:rPr>
      </w:pPr>
      <w:r w:rsidRPr="005D484D">
        <w:rPr>
          <w:rFonts w:ascii="Times New Roman" w:hAnsi="Times New Roman" w:cs="Times New Roman"/>
          <w:b/>
          <w:sz w:val="28"/>
          <w:szCs w:val="28"/>
        </w:rPr>
        <w:t>ҒЫЛЫМИ ЗЕРТТЕУЛЕР ӘДІСНАМАСЫ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2.1 Ғылыми зерттеулердің әдісі мен әдіснамасы туралы ұғым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Ғылыми зерттеу әдісі– объективт</w:t>
      </w:r>
      <w:r>
        <w:rPr>
          <w:rFonts w:ascii="Times New Roman" w:hAnsi="Times New Roman" w:cs="Times New Roman"/>
          <w:sz w:val="28"/>
          <w:szCs w:val="28"/>
        </w:rPr>
        <w:t xml:space="preserve">і шындықты тану тәсілі. Әдіс іс </w:t>
      </w:r>
      <w:r w:rsidRPr="005D484D">
        <w:rPr>
          <w:rFonts w:ascii="Times New Roman" w:hAnsi="Times New Roman" w:cs="Times New Roman"/>
          <w:sz w:val="28"/>
          <w:szCs w:val="28"/>
        </w:rPr>
        <w:t>әрекеттердің, тәсілдердің, операциялардың белгілі бір реттілігін білдіреді.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Оқытылатын объектілердің мазмұнына байланысты жаратылыстану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әдістері мен әлеуметтік-гуманитарлық зерттеу әдістері ерекшеленеді.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Таным деңгейіне байланысты әдістер келесідей болып бөлінеді: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эмпирикалық, теориялық және метатеоретикалық деңгейлер.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b/>
          <w:sz w:val="28"/>
          <w:szCs w:val="28"/>
        </w:rPr>
        <w:t>Эмпирикалық деңгей әдістеріне</w:t>
      </w:r>
      <w:r w:rsidRPr="005D484D">
        <w:rPr>
          <w:rFonts w:ascii="Times New Roman" w:hAnsi="Times New Roman" w:cs="Times New Roman"/>
          <w:sz w:val="28"/>
          <w:szCs w:val="28"/>
        </w:rPr>
        <w:t xml:space="preserve"> бақылау, сипаттау, салыстыру, есеп,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өлшеу, сауалнамалық сұрау, әңгімелесу, тестіле</w:t>
      </w:r>
      <w:r>
        <w:rPr>
          <w:rFonts w:ascii="Times New Roman" w:hAnsi="Times New Roman" w:cs="Times New Roman"/>
          <w:sz w:val="28"/>
          <w:szCs w:val="28"/>
        </w:rPr>
        <w:t xml:space="preserve">у, эксперимент, модельдеу және </w:t>
      </w:r>
      <w:r w:rsidRPr="005D484D">
        <w:rPr>
          <w:rFonts w:ascii="Times New Roman" w:hAnsi="Times New Roman" w:cs="Times New Roman"/>
          <w:sz w:val="28"/>
          <w:szCs w:val="28"/>
        </w:rPr>
        <w:t>т.б. жатады.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Теориялық деңгей әдістеріне аксиоматикалық, гипотетикалық,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формализация, абстрагирлеу, жалпы логикалық әдістер (талдау, синтез,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индукция, дедукция, аналогия) және т.б. жатады.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Метатеоретикалық деңгейдің әдістері диалектикалық, метафизикалық,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герменевтикалық және т.б. болып бөлінеді. Қолдану саласы мен ортақтасу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дәрежесіне байланысты әдістерді ажыратады: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- барлық ғылымдарда және танымның барлық кезеңдерінде әрекет ететін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жалпылама (философиялық);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- жалпы ғылыми, олар: гуманитарлық, жаратылыстану және техникалық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ғылымдарда қолданыла алады;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- жеке, өзара туыс ғылымдар үшін;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- арнайы, нақты ғылым, ғылыми таным саласы үшін қолданылатындар.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Ғылыми зерттеудің «әдіс» ұғымын және «техника», «процедура» және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«әдістеме» ұғымдарын ажырата білу керек.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Зерттеу техникасы деп қандай да бір әдісті пайдалану үшін арнайы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тәсілдер жиынтығын айтады.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Зерттеу процедурасы деп іс – әрекеттердің белгілі бір реттілігін, зерттеуді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ұйымдастыру тәсілін айтады.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lastRenderedPageBreak/>
        <w:t xml:space="preserve">Әдістеме – таным әдістері мен тәсілдерінің жиынтығы. Кез келген ғылыми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зерттеу белгілі бір әдістермен және тәсілдермен, белгілі бір ережелер бойынша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жүзеге асырылады. Бұл тәсілдердің, әдістер мен ережелердің жүйесі туралы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ілімді әдіснама деп атайды.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«Әдіснама» ұғымы әдебиетте екі мағынада қолданылады: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- қандай да бір қызмет саласында (ғылым, саясат және т.б.) қолданылатын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әдістер жиынтығы);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- танымның ғылыми әдісі туралы ілім.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Әрбір ғылым өзінің әдіснамасына ие. Әдіснаманың келесідей деңгейлері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бар: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1. Барлық ғылымдарға қатысты әмбебап болып табылатын және оның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мазмұнына танымның философиялық және жалпы ғылыми әдістері кіретін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жалпыға бірдей әдіснама.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2. Туыстық ғылымдар тобы үшін ғылыми зерттеулердің жеке әдіснамасы,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ол танымның философиялық, жалпы ғылыми және жеке әдістерін құрайды.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3. Нақты ғылымның ғылыми зерттеулерінің әдіснамасы, оның мазмұнына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философиялық, жалпы ғылыми, жеке және арнайы таным әдістері кіреді.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2.2 Эмпирикалық зерттеу әдістері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Танымның жалпы әдістерін үш топқа бөлуге болады: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- эмпирикалық зерттеу әдістері;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- эмпирикалық және теориялық деңгейде қолданылатын әдістер;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- теориялық зерттеу әдістері.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Алайда, әдістердің осы топтар арасындағы қырлар аздаған шамамен ғана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ерекшеленеді.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Эмпирикалық зерттеу әдістері.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Бақылау – бұл нысанды жүйелі, мақсатты қабылдау. Нәтиже оңды болу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үшін бақылау келесі талаптарды қанағаттандыруы тиіс: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lastRenderedPageBreak/>
        <w:t>- арнайы (бақылау белгілі бір, нақты қойылған міндет үшін жүргізіледі);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- жоспарлы (бақылау жұмыс міндеттері бойынша, жасалған жоспар бойынша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жүргізіледі);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- мақсатты (тек қызықтыратын құбылыстар бақыланады);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- белсенді (байқаушы қажетті нысандарды, құбылыстың шегін белсенді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іздейді);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- жүйелі (бақылау үздіксіз немесе белгілі бір жүйе бойынша жүргізіледі).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Таным әдісі ретінде бақылау алғашқы ақпаратты эмпирикалық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тұжырымдардың жиынтығы түрінде алуға мүмкіндік береді. Эмпирикалық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жиынтық шынайылық объектілерін алғашқы үлгілеуді құрастырады, бұл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ғылыми зерттеудің бастапқы объектілері болып табылады.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Салыстыру– бұл шынайы заттар мен құбылыстардың ұқсастығын немесе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айырмашылығын анықтау, сондай-ақ екі немесе бірнеше объектіге тән ортақ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болуды анықтау үрдісі. Салыстыру әдісі келесі талаптар орындалса, оң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нәтижелі болады: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- олардың арасында белгілі бір объективті тұтастық болуы мүмкін және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құбылыстар ғана салыстырылуы мүмкін;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- салыстыру аса маңызды (нақты міндет жоспарында) белгілер бойынша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жүзеге асырылуы тиіс.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Әртүрлі объектілер немесе құбылыстар өздерін қандай да бір үшінші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объектімен (эталонмен) тікелей немесе жанама түрде салыстырылуы мүмкін.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Бірінші жағдайда, әдетте сапалы нәтижелер алынады (көп – аз; жоғары –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төмен). Сол нысандарды эталонмен салыстыру сандық сипаттамаларды алуға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26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мүмкіндік береді. Мұндай салыстырулар өлшеу деп аталады. Салыстыру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арқылы нысан (объект) туралы ақпаратты екі жолмен алуға болады: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- салыстырудың тікелей нәтижесі (бастапқы ақпарат);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- бастапқы деректерді өңдеу нәтижесі (қайталама немесе туынды ақпарат).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Өлшеу– өлшеу бірлігі арқылы кейбір шаманың сандық мәнін анықтау.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lastRenderedPageBreak/>
        <w:t xml:space="preserve">Өлшеу мынадай негізгі элементтердің болуын көздейді: өлшеу объектісі,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көрсеткіш, өлшеу аспаптары, өлшеу әдісі. Өлшеу салыстыру операциясынан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дамиды, дегенмен ол күшті және әмбебап танымдық құрал болып табылады.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Эксперимент (тәжірибе)– бұл зерттеуші жасанды жағдайлар жасау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немесе тиісті қасиеттерді анықтауда қажетті табиғи жағдайларды пайдалану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жолымен оған белсенді және мақсатты әсер ететін объектіні зерттеу әдісі.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Бақылаумен салыстырғанда объектіні эксперименталды зерттеудің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артықшылықтары келесідей: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-эксперимент барысында негізгі үдерісті қараңғылайтын жанама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факторларды жою арқылы «таза түрде» құбылысты зерттеуге болады;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- эксперименталды жағдайларда объектілердің қасиеттерін зерттеуге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болады;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- эксперименттің қайталануы, яғни қажет болғанша сынақты қайтадан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өткізуге болады.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Эксперимент келесі жағдайларда жүргізіледі: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- объектінің бұрын белгісіз қасиеттерін табу әрекеті кезінде;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- теориялық құрылыстардың дұрыстығын тексеру кезінде;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- құбылысты көрсету кезінде.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Ғылыми зерттеуде эксперимент және теория бір-бірімен байланысты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болып келеді. Экспериментті елемеу қателіктерге әкеп соқтырады, сондықтан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эксперименталды зерттеулерді жан-жақты өрістету бүкіл заманауи ғылымның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дамуының ең маңызды жолдарының бірі болып табылады.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2.3 </w:t>
      </w:r>
      <w:r w:rsidRPr="005D484D">
        <w:rPr>
          <w:rFonts w:ascii="Times New Roman" w:hAnsi="Times New Roman" w:cs="Times New Roman"/>
          <w:sz w:val="28"/>
          <w:szCs w:val="28"/>
        </w:rPr>
        <w:t>Абстрагирлеу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D484D">
        <w:rPr>
          <w:rFonts w:ascii="Times New Roman" w:hAnsi="Times New Roman" w:cs="Times New Roman"/>
          <w:sz w:val="28"/>
          <w:szCs w:val="28"/>
        </w:rPr>
        <w:t>талдау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D484D">
        <w:rPr>
          <w:rFonts w:ascii="Times New Roman" w:hAnsi="Times New Roman" w:cs="Times New Roman"/>
          <w:sz w:val="28"/>
          <w:szCs w:val="28"/>
        </w:rPr>
        <w:t>синтез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484D">
        <w:rPr>
          <w:rFonts w:ascii="Times New Roman" w:hAnsi="Times New Roman" w:cs="Times New Roman"/>
          <w:sz w:val="28"/>
          <w:szCs w:val="28"/>
        </w:rPr>
        <w:t>Абстрагирлеу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D484D">
        <w:rPr>
          <w:rFonts w:ascii="Times New Roman" w:hAnsi="Times New Roman" w:cs="Times New Roman"/>
          <w:sz w:val="28"/>
          <w:szCs w:val="28"/>
        </w:rPr>
        <w:t>бұл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484D">
        <w:rPr>
          <w:rFonts w:ascii="Times New Roman" w:hAnsi="Times New Roman" w:cs="Times New Roman"/>
          <w:sz w:val="28"/>
          <w:szCs w:val="28"/>
        </w:rPr>
        <w:t>елеулі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484D">
        <w:rPr>
          <w:rFonts w:ascii="Times New Roman" w:hAnsi="Times New Roman" w:cs="Times New Roman"/>
          <w:sz w:val="28"/>
          <w:szCs w:val="28"/>
        </w:rPr>
        <w:t>емес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484D">
        <w:rPr>
          <w:rFonts w:ascii="Times New Roman" w:hAnsi="Times New Roman" w:cs="Times New Roman"/>
          <w:sz w:val="28"/>
          <w:szCs w:val="28"/>
        </w:rPr>
        <w:t>қасиеттерден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D484D">
        <w:rPr>
          <w:rFonts w:ascii="Times New Roman" w:hAnsi="Times New Roman" w:cs="Times New Roman"/>
          <w:sz w:val="28"/>
          <w:szCs w:val="28"/>
        </w:rPr>
        <w:t>байланыстардан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D484D">
        <w:rPr>
          <w:rFonts w:ascii="Times New Roman" w:hAnsi="Times New Roman" w:cs="Times New Roman"/>
          <w:sz w:val="28"/>
          <w:szCs w:val="28"/>
        </w:rPr>
        <w:t>заттардың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484D">
        <w:rPr>
          <w:rFonts w:ascii="Times New Roman" w:hAnsi="Times New Roman" w:cs="Times New Roman"/>
          <w:sz w:val="28"/>
          <w:szCs w:val="28"/>
        </w:rPr>
        <w:t>қатынастарынан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484D">
        <w:rPr>
          <w:rFonts w:ascii="Times New Roman" w:hAnsi="Times New Roman" w:cs="Times New Roman"/>
          <w:sz w:val="28"/>
          <w:szCs w:val="28"/>
        </w:rPr>
        <w:t>ой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484D">
        <w:rPr>
          <w:rFonts w:ascii="Times New Roman" w:hAnsi="Times New Roman" w:cs="Times New Roman"/>
          <w:sz w:val="28"/>
          <w:szCs w:val="28"/>
        </w:rPr>
        <w:t>елегін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484D">
        <w:rPr>
          <w:rFonts w:ascii="Times New Roman" w:hAnsi="Times New Roman" w:cs="Times New Roman"/>
          <w:sz w:val="28"/>
          <w:szCs w:val="28"/>
        </w:rPr>
        <w:t>ажырату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484D">
        <w:rPr>
          <w:rFonts w:ascii="Times New Roman" w:hAnsi="Times New Roman" w:cs="Times New Roman"/>
          <w:sz w:val="28"/>
          <w:szCs w:val="28"/>
        </w:rPr>
        <w:t>және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484D">
        <w:rPr>
          <w:rFonts w:ascii="Times New Roman" w:hAnsi="Times New Roman" w:cs="Times New Roman"/>
          <w:sz w:val="28"/>
          <w:szCs w:val="28"/>
        </w:rPr>
        <w:t>зерттеушіні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484D">
        <w:rPr>
          <w:rFonts w:ascii="Times New Roman" w:hAnsi="Times New Roman" w:cs="Times New Roman"/>
          <w:sz w:val="28"/>
          <w:szCs w:val="28"/>
        </w:rPr>
        <w:t>қызықтыратын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484D">
        <w:rPr>
          <w:rFonts w:ascii="Times New Roman" w:hAnsi="Times New Roman" w:cs="Times New Roman"/>
          <w:sz w:val="28"/>
          <w:szCs w:val="28"/>
        </w:rPr>
        <w:t>заттардың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484D">
        <w:rPr>
          <w:rFonts w:ascii="Times New Roman" w:hAnsi="Times New Roman" w:cs="Times New Roman"/>
          <w:sz w:val="28"/>
          <w:szCs w:val="28"/>
        </w:rPr>
        <w:t>бірнеше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484D">
        <w:rPr>
          <w:rFonts w:ascii="Times New Roman" w:hAnsi="Times New Roman" w:cs="Times New Roman"/>
          <w:sz w:val="28"/>
          <w:szCs w:val="28"/>
        </w:rPr>
        <w:t>жақтарын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484D">
        <w:rPr>
          <w:rFonts w:ascii="Times New Roman" w:hAnsi="Times New Roman" w:cs="Times New Roman"/>
          <w:sz w:val="28"/>
          <w:szCs w:val="28"/>
        </w:rPr>
        <w:t>бөліп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484D">
        <w:rPr>
          <w:rFonts w:ascii="Times New Roman" w:hAnsi="Times New Roman" w:cs="Times New Roman"/>
          <w:sz w:val="28"/>
          <w:szCs w:val="28"/>
        </w:rPr>
        <w:t>қарастыру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D484D">
        <w:rPr>
          <w:rFonts w:ascii="Times New Roman" w:hAnsi="Times New Roman" w:cs="Times New Roman"/>
          <w:sz w:val="28"/>
          <w:szCs w:val="28"/>
        </w:rPr>
        <w:t>Абстрагирлеу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484D">
        <w:rPr>
          <w:rFonts w:ascii="Times New Roman" w:hAnsi="Times New Roman" w:cs="Times New Roman"/>
          <w:sz w:val="28"/>
          <w:szCs w:val="28"/>
        </w:rPr>
        <w:t>процесі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484D">
        <w:rPr>
          <w:rFonts w:ascii="Times New Roman" w:hAnsi="Times New Roman" w:cs="Times New Roman"/>
          <w:sz w:val="28"/>
          <w:szCs w:val="28"/>
        </w:rPr>
        <w:t>екі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484D">
        <w:rPr>
          <w:rFonts w:ascii="Times New Roman" w:hAnsi="Times New Roman" w:cs="Times New Roman"/>
          <w:sz w:val="28"/>
          <w:szCs w:val="28"/>
        </w:rPr>
        <w:t>сатыдан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484D">
        <w:rPr>
          <w:rFonts w:ascii="Times New Roman" w:hAnsi="Times New Roman" w:cs="Times New Roman"/>
          <w:sz w:val="28"/>
          <w:szCs w:val="28"/>
        </w:rPr>
        <w:t>тұрады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484D">
        <w:rPr>
          <w:rFonts w:ascii="Times New Roman" w:hAnsi="Times New Roman" w:cs="Times New Roman"/>
          <w:sz w:val="28"/>
          <w:szCs w:val="28"/>
        </w:rPr>
        <w:t>Бірінші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484D">
        <w:rPr>
          <w:rFonts w:ascii="Times New Roman" w:hAnsi="Times New Roman" w:cs="Times New Roman"/>
          <w:sz w:val="28"/>
          <w:szCs w:val="28"/>
        </w:rPr>
        <w:t>сатысы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5D484D">
        <w:rPr>
          <w:rFonts w:ascii="Times New Roman" w:hAnsi="Times New Roman" w:cs="Times New Roman"/>
          <w:sz w:val="28"/>
          <w:szCs w:val="28"/>
        </w:rPr>
        <w:t>құбылыстардағы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484D">
        <w:rPr>
          <w:rFonts w:ascii="Times New Roman" w:hAnsi="Times New Roman" w:cs="Times New Roman"/>
          <w:sz w:val="28"/>
          <w:szCs w:val="28"/>
        </w:rPr>
        <w:t>анағұрлым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484D">
        <w:rPr>
          <w:rFonts w:ascii="Times New Roman" w:hAnsi="Times New Roman" w:cs="Times New Roman"/>
          <w:sz w:val="28"/>
          <w:szCs w:val="28"/>
        </w:rPr>
        <w:t>маңызды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484D">
        <w:rPr>
          <w:rFonts w:ascii="Times New Roman" w:hAnsi="Times New Roman" w:cs="Times New Roman"/>
          <w:sz w:val="28"/>
          <w:szCs w:val="28"/>
        </w:rPr>
        <w:t>нәрселерді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484D">
        <w:rPr>
          <w:rFonts w:ascii="Times New Roman" w:hAnsi="Times New Roman" w:cs="Times New Roman"/>
          <w:sz w:val="28"/>
          <w:szCs w:val="28"/>
        </w:rPr>
        <w:t>ажырату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484D">
        <w:rPr>
          <w:rFonts w:ascii="Times New Roman" w:hAnsi="Times New Roman" w:cs="Times New Roman"/>
          <w:sz w:val="28"/>
          <w:szCs w:val="28"/>
        </w:rPr>
        <w:t>және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484D">
        <w:rPr>
          <w:rFonts w:ascii="Times New Roman" w:hAnsi="Times New Roman" w:cs="Times New Roman"/>
          <w:sz w:val="28"/>
          <w:szCs w:val="28"/>
        </w:rPr>
        <w:t>тәуелсіздікті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484D">
        <w:rPr>
          <w:rFonts w:ascii="Times New Roman" w:hAnsi="Times New Roman" w:cs="Times New Roman"/>
          <w:sz w:val="28"/>
          <w:szCs w:val="28"/>
        </w:rPr>
        <w:t>белгілеу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484D">
        <w:rPr>
          <w:rFonts w:ascii="Times New Roman" w:hAnsi="Times New Roman" w:cs="Times New Roman"/>
          <w:sz w:val="28"/>
          <w:szCs w:val="28"/>
        </w:rPr>
        <w:t>немесе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484D">
        <w:rPr>
          <w:rFonts w:ascii="Times New Roman" w:hAnsi="Times New Roman" w:cs="Times New Roman"/>
          <w:sz w:val="28"/>
          <w:szCs w:val="28"/>
        </w:rPr>
        <w:t>зерделенетін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484D">
        <w:rPr>
          <w:rFonts w:ascii="Times New Roman" w:hAnsi="Times New Roman" w:cs="Times New Roman"/>
          <w:sz w:val="28"/>
          <w:szCs w:val="28"/>
        </w:rPr>
        <w:t>құбылыстардың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484D">
        <w:rPr>
          <w:rFonts w:ascii="Times New Roman" w:hAnsi="Times New Roman" w:cs="Times New Roman"/>
          <w:sz w:val="28"/>
          <w:szCs w:val="28"/>
        </w:rPr>
        <w:t>белгілі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484D">
        <w:rPr>
          <w:rFonts w:ascii="Times New Roman" w:hAnsi="Times New Roman" w:cs="Times New Roman"/>
          <w:sz w:val="28"/>
          <w:szCs w:val="28"/>
        </w:rPr>
        <w:t>бір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484D">
        <w:rPr>
          <w:rFonts w:ascii="Times New Roman" w:hAnsi="Times New Roman" w:cs="Times New Roman"/>
          <w:sz w:val="28"/>
          <w:szCs w:val="28"/>
        </w:rPr>
        <w:lastRenderedPageBreak/>
        <w:t>факторларға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484D">
        <w:rPr>
          <w:rFonts w:ascii="Times New Roman" w:hAnsi="Times New Roman" w:cs="Times New Roman"/>
          <w:sz w:val="28"/>
          <w:szCs w:val="28"/>
        </w:rPr>
        <w:t>тәуелділігін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484D">
        <w:rPr>
          <w:rFonts w:ascii="Times New Roman" w:hAnsi="Times New Roman" w:cs="Times New Roman"/>
          <w:sz w:val="28"/>
          <w:szCs w:val="28"/>
        </w:rPr>
        <w:t>елеусіз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484D">
        <w:rPr>
          <w:rFonts w:ascii="Times New Roman" w:hAnsi="Times New Roman" w:cs="Times New Roman"/>
          <w:sz w:val="28"/>
          <w:szCs w:val="28"/>
        </w:rPr>
        <w:t>белгілеу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5D484D">
        <w:rPr>
          <w:rFonts w:ascii="Times New Roman" w:hAnsi="Times New Roman" w:cs="Times New Roman"/>
          <w:sz w:val="28"/>
          <w:szCs w:val="28"/>
        </w:rPr>
        <w:t>егер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факторынан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тікелей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484D">
        <w:rPr>
          <w:rFonts w:ascii="Times New Roman" w:hAnsi="Times New Roman" w:cs="Times New Roman"/>
          <w:sz w:val="28"/>
          <w:szCs w:val="28"/>
        </w:rPr>
        <w:t>байланысты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484D">
        <w:rPr>
          <w:rFonts w:ascii="Times New Roman" w:hAnsi="Times New Roman" w:cs="Times New Roman"/>
          <w:sz w:val="28"/>
          <w:szCs w:val="28"/>
        </w:rPr>
        <w:t>болмаса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D484D">
        <w:rPr>
          <w:rFonts w:ascii="Times New Roman" w:hAnsi="Times New Roman" w:cs="Times New Roman"/>
          <w:sz w:val="28"/>
          <w:szCs w:val="28"/>
        </w:rPr>
        <w:t>онда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484D">
        <w:rPr>
          <w:rFonts w:ascii="Times New Roman" w:hAnsi="Times New Roman" w:cs="Times New Roman"/>
          <w:sz w:val="28"/>
          <w:szCs w:val="28"/>
        </w:rPr>
        <w:t>сіз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484D">
        <w:rPr>
          <w:rFonts w:ascii="Times New Roman" w:hAnsi="Times New Roman" w:cs="Times New Roman"/>
          <w:sz w:val="28"/>
          <w:szCs w:val="28"/>
        </w:rPr>
        <w:t>соңғысын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484D">
        <w:rPr>
          <w:rFonts w:ascii="Times New Roman" w:hAnsi="Times New Roman" w:cs="Times New Roman"/>
          <w:sz w:val="28"/>
          <w:szCs w:val="28"/>
        </w:rPr>
        <w:t>елеусіз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484D">
        <w:rPr>
          <w:rFonts w:ascii="Times New Roman" w:hAnsi="Times New Roman" w:cs="Times New Roman"/>
          <w:sz w:val="28"/>
          <w:szCs w:val="28"/>
        </w:rPr>
        <w:t>қалдырасыз</w:t>
      </w:r>
      <w:r w:rsidRPr="005D484D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Екінші сатысы: абстрагирлеу мүмкіндіктерін іске асыру. Оның мәні бір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объект екіншісімен алмастырылады, ол бірінші «модель» ретінде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қарастырылады. Абстрагирлеу нақты және абстрактылы объектілерге (бұрын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абстрагтаудан өткен) қолданылуы мүмкін. Абстрагирлеу таным түсінігінде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27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күрделіні қарапайымға айналдыра алады, бірақ бұл қарапайымның өзі күрделі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мәселенің негізі болуы әбден мүмкін. Абстракцияның келесі негізгі түрлері бар: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- тепе – теңдік типінің ерекше қатынасымен байланысты заттарды біріктіру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жолының нәтижесінде ұғымның пайда болуы (заттардың кейбір жеке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қасиеттерін елемеу);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- оқшаулау – заттармен тығыз байланысты қасиеттер мен қатынастарды бөлу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және оларды белгілі бір «есімдермен» белгілеу, бұл абстракцияларға дербес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заттардың мәртебесін береді («сенімділік», «технологиялылық»).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Бұл екі абстракцияның арасындағы айырмашылық бірінші жағдайда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объектінің қасиеттерінің кешені оқшауланады, ал екіншісінде – оның жалғыз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қасиеті оқшауланады;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- конструктивизация – нақты объектілердің шекараларының белгісіздігінен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алшақтау (үздіксіз қозғалысты тоқтатамыз және т.с.с.);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- өзекті шексіздік – шексіз жиын процесінің пайда болуын аяқталмаудан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(және аяқталмай қалуынан) алшақтату;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- шынайы жүзеге асыру – уақыт пен кеңістіктегі өмірдің шектелуімен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негізделген адам мүмкіндіктерінің нақты шекараларынан алшақтау (шексіздік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шынайы жүзеге асырылатын ретінде әрекет етеді). Абстрагирлеу нәтижесі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көбінесе зерттеудің ерекше әдісі ретінде, сондай – ақ эксперимент-талдау және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lastRenderedPageBreak/>
        <w:t xml:space="preserve">үлгілеу әдістерінің құрылымы бойынша неғұрлым күрделі элемент ретінде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әрекет етеді.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Талдау және синтездеу.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Талдау-зерттеу заттарын құрамдас бөліктерге бөлуге мүмкіндік беретін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таным әдісі (объектінің табиғи элементтері немесе оның қасиеттері мен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қатынастары).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Синтез, керісінше, заттың жекелеген бөліктерін немесе жақтарын бірыңғай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бүтін етіп біріктіруге мүмкіндік береді. Талдау және синтез өзара байланысты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қарама-қайшылықтардың бірлігін білдіреді.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Талдау (және синтез) төмендегідей болады: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- тік немесе эмпирикалық – объектінің жекелеген бөліктерін бөлу, оның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қасиеттерін, қарапайым өлшемдерін және т.б. анықтау үшін пайдаланылады;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- қайтарымды немесе қарапайым-теориялық – түрлі құбылыстардың себеп</w:t>
      </w:r>
      <w:r w:rsidRPr="005D484D">
        <w:rPr>
          <w:rFonts w:ascii="Times New Roman" w:hAnsi="Times New Roman" w:cs="Times New Roman"/>
          <w:sz w:val="28"/>
          <w:szCs w:val="28"/>
        </w:rPr>
        <w:t xml:space="preserve">салдарлық байланысының кейбір теориялық пайымдауларына немесе қандай да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бір заңды құбылыстардың әрекетіне негізделеді. Бұл ретте елеулі болып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табылатын құбылыстар ерекшеленеді және біріктіріледі, ал екінші дәрежелісі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елелмей қалады;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- құрылымдық-генетикалық – объектінің барлық қалған жағына шешуші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әсер ететін элементтерді күрделі құбылыста ажыратуды талап етеді.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2.4 Индукция және дедукция, модельдеу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Дедуктивті деп – мүмкін болатын барлық білім негізіндегі элемент туралы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ой қорытындысын айтады. Таным әдісі ретінде дедукцияның мазмұны нақты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құбылыстарды зерттеу кезінде жалпы ғылыми ережелерді қолдану болып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28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табылады. Индукция деп білім негізінде заттың жеке түрінің жалпы түрі туралы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ой нәтижесін айтады. Дедукция және индукция-танымның өзара кері әдістері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болып табылады. Ғылыми индукция әдістерінің өзара әрекетінің себептерін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lastRenderedPageBreak/>
        <w:t>анықтаудың бірнеше әдістері бар: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1. Жалғыз ұқсастық әдісі. Егер зерттелетін құбылыстың екі немесе одан да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көп жағдайлары ортақ бір ғана жағдай болса, ал қалған барлық жағдайлар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әртүрлі болса, онда бұл жалғыз ұқсас жағдай және қарастырылатын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құбылыстың себебі болып табылады.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2. Жалғыз айырмашылық әдісі. Егер зерттелетін құбылыс басталса және ол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туындамайтын жағдай барлығына ұқсас және тек бір жағдайда әртүрлі болса,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онда бұл бір жағдайда болған және екіншісінде болмаған жағдай зерттелетін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құбылыстың себебі болып табылады.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3. Біріктірілген ұқсастықтар мен айырмашылықтар әдісі – алдыңғы екі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әдістің комбинациясы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4. Ілеспе өзгерістер әдісі. Егер бір құбылыстың пайда болуы немесе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өзгеруі екіншісінің белгілі бір өзгерісін туындатса, онда бұл құбылыстардың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екеуі де бір-бірімен себепті байланыста болады.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5. Қалдық әдісі. Егер күрделі құбылыс белгілі бір жағдайлардың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жиынтығынан тұратын күрделі себептен туындаса және осы жағдайлардың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кейбірі құбылыстардың бір бөлігінің себебі болып табылатыны белгілі болса,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онда бұл құбылыстың қалдығы қалған себеп-салдарлардан туындайды.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Модельдеу – табиғат құбылыстары мен процестерін зерттеу құралы ретінде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модельді пайдалануға негізделген әдіс. Модельдер деп таным объектісін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алмастыратын және ол туралы ақпарат көзі болып табылатын жүйелерді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айтады. Модельдердің түпнұсқамен ұқсастығы анық, ал айырмашылығы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маңызды емес болып келеді. Модельдер екі түрге бөлінеді: материалдық және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идеалды. Материалдық модельдер белгілі бір материалда іске асырылады –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ағаш, металл, шыны және т.б. үлгілер, сызбалар, суреттер, схемалар және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т.б.Сияқты көрнекі элементтер идеалды түрге жатады.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Модельдеу әдісі келесі құрылымдарға ие: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- міндет қою;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lastRenderedPageBreak/>
        <w:t>- модель жасау немесе таңдау;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- модельді зерттеу;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- білімді үлгіден түпнұсқаға ауыстыру.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2.5 Идеализация, формализация, аксиоматикалық әдіс, гипотеза және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болжам, теория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Идеализация, формализация, аксиоматикалық әдіс, гипотеза және болжам,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теория – бұл теориялық зерттеулердің әдістері.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Идеализация– бұл шын мәнінде жоқ немесе іс жүзінде жүзеге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асырылмайтын (мысалы, мүлдем қатты дене, мүлдем қара дене, сызық,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жазықтық) объектілерді ойша құрастыру. Идеализация мақсаты: нақты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объектілерді оларға тән қасиеттерден айыру және бұл объектілерді белгілі бір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нақты емес және гипотетикалық қасиеттермен беру. Бұл ретте мақсатқа қол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жеткізу келесі жолдармен асырылады: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1) көп сатылы абстрагирлеу (мысалы, қалыңдықты абстрагирлеу «жазықтық»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ұғымын білдіреді);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2) қандай да бір қасиеттің ойша өзгеруі (мүлдем қатты дене);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3) қарапайым абстрагирлеу (сұйықтықтың қысылмауы).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Кез келген идеализация белгілі бір шектерде ғана заңды болып келеді.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Формализация– жасанды тілдердің көмегімен, мысалы, математика тілінде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олардың құрылымын таңбалы түрде көрсету арқылы әр түрлі объектілерді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зерттеу әдісі.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Формализацияның артықшылықтары: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- ол проблемаларды (мәселелерді) шешу тәсілінің жинақталуын қамтамасыз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етеді;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- символикалық мәндердің қысқалығы мен айқындығын береді;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- символиканың бір мағыналы болуы;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- объектілердің таңбалы моделін қалыптастыруға және осы объектілерді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зерттеудің нақты заттары мен процестерін зерделеуді алмастыруға мүмкіндік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береді.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lastRenderedPageBreak/>
        <w:t xml:space="preserve">Аксиоматикалық әдіс– ғылыми теорияны құру әдісі, онда кейбір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тұжырымдар дәлелсіз қабылданады, ал қалған барлық білімдер белгілі бір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логикалық ережелер бойынша шығарылады.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Гипотеза және болжам. Теорияның ғылыми білім жүйесі ретінде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қалыптасуында гипотеза немесе ғылыми болжам маңызды рөл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484D">
        <w:rPr>
          <w:rFonts w:ascii="Times New Roman" w:hAnsi="Times New Roman" w:cs="Times New Roman"/>
          <w:sz w:val="28"/>
          <w:szCs w:val="28"/>
        </w:rPr>
        <w:t>атқарады.Гипотеза</w:t>
      </w:r>
      <w:proofErr w:type="gramEnd"/>
      <w:r w:rsidRPr="005D484D">
        <w:rPr>
          <w:rFonts w:ascii="Times New Roman" w:hAnsi="Times New Roman" w:cs="Times New Roman"/>
          <w:sz w:val="28"/>
          <w:szCs w:val="28"/>
        </w:rPr>
        <w:t xml:space="preserve"> теориялық зерттеу әдісі ретінде нақты материалды ұғыну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нысаны, фактілерден заңдарға көшу нысаны болып табылады.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Гипотезаның дамуы үш сатыда өтеді: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1. Нақты материалды жинақтау және оның негізінде болжамдар айту;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2. Гипотезаны қалыптастыру, яғни жасалған болжамнан нәтижелерді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шығару, оның негізінде болжамды теорияны өрістету;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3. Алынған қорытындыларды практикада тексеру және осындай тексеру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нәтижелері негізінде гипотезаны нақтылау. Егер тексеру салдары шындыққа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сәйкес келсе, гипотеза ғылыми теорияға айналады.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Теория– теориялық зерттеу әдісі ретінде шындықтың кейбір саласындағы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құбылыстардың жиынтығын сипаттайтын және түсіндіретін және осы саладағы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ашық заңдарды бір жүйеге біріктіретін білім жүйесі. Теория зерттеудің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эмпирикалық деңгейінде алынған нәтижелерден құрылады. Теорияда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нәтижелер ретке келтіріледі, ортақ идеямен біріктірілген үйлесімді жүйеге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келтіріледі, теорияға енгізілген абстракциялар, идеализация және қағидаттар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негізінде нақтыланады.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Жаңа теорияға келесі талаптар қойылады: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- ғылыми теория сипатталатын объектіге барабар болуы тиіс, бұл белгілі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бір шектерде экспериментті зерттеулерді теориялық зерттеулерге алмастыруға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әсер етеді;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484D">
        <w:rPr>
          <w:rFonts w:ascii="Times New Roman" w:hAnsi="Times New Roman" w:cs="Times New Roman"/>
          <w:sz w:val="28"/>
          <w:szCs w:val="28"/>
        </w:rPr>
        <w:t xml:space="preserve">- теория шындықтың кейбір саласын толық сипаттаудағы талаптарын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қанағаттандыруы тиіс;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lastRenderedPageBreak/>
        <w:t xml:space="preserve">- теорияның өз шеңберіндегі әртүрлі компоненттер арасындағы өзара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байланыс түсіндірілуі тиіс. Бір тұжырымдардан басқасына ауысуды қамтамасыз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ететін теорияның әр түрлі ережелері арасында байланыс болуы тиіс;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- теорияның ішкі қарама – қайшылық талаптары және оның тәжірибелік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деректеріне сәйкестігі орындалуы тиіс;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- теория эвристикалы, конструктивті және қарапайым болуы керек.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Теорияның эвристикалылығы оның алдын ала және түсініктеме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мүмкіндіктерін көрсетеді. Теорияның математикалық аппараты нақты сандық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болжам жасауға ғана емес, сонымен қатар жаңа құбылыстарды ашуға да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мүмкіндік беруі тиіс.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Теорияның конструктивтілігі оның негізгі ережелерін, принциптері мен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заңдарын тексерудің белгілі бір ережелері бойынша жасалатын қарапайым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түрінен құралады. Теорияның қарапайымдылығына арнайы символдардың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 xml:space="preserve">көмегімен ақпаратты қысқарту мен алмастырудың жалпыланған заңдарын </w:t>
      </w:r>
    </w:p>
    <w:p w:rsidR="005D484D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sz w:val="28"/>
          <w:szCs w:val="28"/>
        </w:rPr>
        <w:t>енгізу жолымен қол жеткізіледі.</w:t>
      </w:r>
    </w:p>
    <w:p w:rsidR="005D484D" w:rsidRPr="005D484D" w:rsidRDefault="005D484D" w:rsidP="005D484D">
      <w:pPr>
        <w:rPr>
          <w:rFonts w:ascii="Times New Roman" w:hAnsi="Times New Roman" w:cs="Times New Roman"/>
          <w:b/>
          <w:sz w:val="28"/>
          <w:szCs w:val="28"/>
        </w:rPr>
      </w:pPr>
      <w:r w:rsidRPr="005D484D">
        <w:rPr>
          <w:rFonts w:ascii="Times New Roman" w:hAnsi="Times New Roman" w:cs="Times New Roman"/>
          <w:b/>
          <w:sz w:val="28"/>
          <w:szCs w:val="28"/>
        </w:rPr>
        <w:t>Бақылау сұрақтары:</w:t>
      </w:r>
    </w:p>
    <w:p w:rsidR="005D484D" w:rsidRPr="005D484D" w:rsidRDefault="005D484D" w:rsidP="005D484D">
      <w:pPr>
        <w:rPr>
          <w:rFonts w:ascii="Times New Roman" w:hAnsi="Times New Roman" w:cs="Times New Roman"/>
          <w:b/>
          <w:sz w:val="28"/>
          <w:szCs w:val="28"/>
        </w:rPr>
      </w:pPr>
      <w:r w:rsidRPr="005D484D">
        <w:rPr>
          <w:rFonts w:ascii="Times New Roman" w:hAnsi="Times New Roman" w:cs="Times New Roman"/>
          <w:b/>
          <w:sz w:val="28"/>
          <w:szCs w:val="28"/>
        </w:rPr>
        <w:t>1. Ғылыми зерттеу әдісі дегеніміз не?</w:t>
      </w:r>
    </w:p>
    <w:p w:rsidR="005D484D" w:rsidRPr="005D484D" w:rsidRDefault="005D484D" w:rsidP="005D484D">
      <w:pPr>
        <w:rPr>
          <w:rFonts w:ascii="Times New Roman" w:hAnsi="Times New Roman" w:cs="Times New Roman"/>
          <w:b/>
          <w:sz w:val="28"/>
          <w:szCs w:val="28"/>
        </w:rPr>
      </w:pPr>
      <w:r w:rsidRPr="005D484D">
        <w:rPr>
          <w:rFonts w:ascii="Times New Roman" w:hAnsi="Times New Roman" w:cs="Times New Roman"/>
          <w:b/>
          <w:sz w:val="28"/>
          <w:szCs w:val="28"/>
        </w:rPr>
        <w:t>2. Таным деңгейіне байланысты әдістер қандай топтарға бөлінеді?</w:t>
      </w:r>
    </w:p>
    <w:p w:rsidR="005D484D" w:rsidRPr="005D484D" w:rsidRDefault="005D484D" w:rsidP="005D484D">
      <w:pPr>
        <w:rPr>
          <w:rFonts w:ascii="Times New Roman" w:hAnsi="Times New Roman" w:cs="Times New Roman"/>
          <w:b/>
          <w:sz w:val="28"/>
          <w:szCs w:val="28"/>
        </w:rPr>
      </w:pPr>
      <w:r w:rsidRPr="005D484D">
        <w:rPr>
          <w:rFonts w:ascii="Times New Roman" w:hAnsi="Times New Roman" w:cs="Times New Roman"/>
          <w:b/>
          <w:sz w:val="28"/>
          <w:szCs w:val="28"/>
        </w:rPr>
        <w:t>3. «Абстрагирлеу, талдау, синтез» ұғымдарына түсінік беріңіз.</w:t>
      </w:r>
    </w:p>
    <w:p w:rsidR="005D484D" w:rsidRPr="005D484D" w:rsidRDefault="005D484D" w:rsidP="005D484D">
      <w:pPr>
        <w:rPr>
          <w:rFonts w:ascii="Times New Roman" w:hAnsi="Times New Roman" w:cs="Times New Roman"/>
          <w:b/>
          <w:sz w:val="28"/>
          <w:szCs w:val="28"/>
        </w:rPr>
      </w:pPr>
      <w:r w:rsidRPr="005D484D">
        <w:rPr>
          <w:rFonts w:ascii="Times New Roman" w:hAnsi="Times New Roman" w:cs="Times New Roman"/>
          <w:b/>
          <w:sz w:val="28"/>
          <w:szCs w:val="28"/>
        </w:rPr>
        <w:t>4. «Индукция және дедукция, модельдеу» ұғымдарына түсінік беріңіз.</w:t>
      </w:r>
    </w:p>
    <w:p w:rsidR="005D484D" w:rsidRPr="005D484D" w:rsidRDefault="005D484D" w:rsidP="005D484D">
      <w:pPr>
        <w:rPr>
          <w:rFonts w:ascii="Times New Roman" w:hAnsi="Times New Roman" w:cs="Times New Roman"/>
          <w:b/>
          <w:sz w:val="28"/>
          <w:szCs w:val="28"/>
        </w:rPr>
      </w:pPr>
      <w:r w:rsidRPr="005D484D">
        <w:rPr>
          <w:rFonts w:ascii="Times New Roman" w:hAnsi="Times New Roman" w:cs="Times New Roman"/>
          <w:b/>
          <w:sz w:val="28"/>
          <w:szCs w:val="28"/>
        </w:rPr>
        <w:t xml:space="preserve">5. Ғылыми индукция әдістерінің өзара әрекетінің себептерін анықтаудың </w:t>
      </w:r>
    </w:p>
    <w:p w:rsidR="00856E3C" w:rsidRPr="005D484D" w:rsidRDefault="005D484D" w:rsidP="005D484D">
      <w:pPr>
        <w:rPr>
          <w:rFonts w:ascii="Times New Roman" w:hAnsi="Times New Roman" w:cs="Times New Roman"/>
          <w:sz w:val="28"/>
          <w:szCs w:val="28"/>
        </w:rPr>
      </w:pPr>
      <w:r w:rsidRPr="005D484D">
        <w:rPr>
          <w:rFonts w:ascii="Times New Roman" w:hAnsi="Times New Roman" w:cs="Times New Roman"/>
          <w:b/>
          <w:sz w:val="28"/>
          <w:szCs w:val="28"/>
        </w:rPr>
        <w:t>неше әдістері бар?</w:t>
      </w:r>
    </w:p>
    <w:sectPr w:rsidR="00856E3C" w:rsidRPr="005D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71"/>
    <w:rsid w:val="005D484D"/>
    <w:rsid w:val="00856E3C"/>
    <w:rsid w:val="00D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B215"/>
  <w15:chartTrackingRefBased/>
  <w15:docId w15:val="{FB971B54-E428-4E21-A9AE-22D0E2DA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2299</Words>
  <Characters>13106</Characters>
  <Application>Microsoft Office Word</Application>
  <DocSecurity>0</DocSecurity>
  <Lines>109</Lines>
  <Paragraphs>30</Paragraphs>
  <ScaleCrop>false</ScaleCrop>
  <Company/>
  <LinksUpToDate>false</LinksUpToDate>
  <CharactersWithSpaces>15375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 Акынбекова</dc:creator>
  <cp:keywords/>
  <dc:description/>
  <cp:lastModifiedBy>Алтын Акынбекова</cp:lastModifiedBy>
  <cp:revision>2</cp:revision>
  <dcterms:created xsi:type="dcterms:W3CDTF">2023-09-15T16:45:00Z</dcterms:created>
  <dcterms:modified xsi:type="dcterms:W3CDTF">2023-09-15T16:49:00Z</dcterms:modified>
</cp:coreProperties>
</file>